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C1" w:rsidRDefault="007D6CC1" w:rsidP="007D6CC1">
      <w:pPr>
        <w:pStyle w:val="Web"/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b/>
          <w:bCs/>
          <w:color w:val="000000"/>
          <w:shd w:val="clear" w:color="auto" w:fill="FFFFFF"/>
        </w:rPr>
        <w:t>Τι περιλαμβάνει το νομοσχέδιο για το νέο Λύκειο και το Τεχνολογικό Λύκειο - Προγράμματα Σπουδών - Μαθήματα, Κατευθύνσεις</w:t>
      </w:r>
    </w:p>
    <w:p w:rsidR="007D6CC1" w:rsidRDefault="007D6CC1" w:rsidP="007D6CC1">
      <w:pPr>
        <w:rPr>
          <w:rStyle w:val="apple-style-span"/>
        </w:rPr>
      </w:pPr>
    </w:p>
    <w:p w:rsidR="007D6CC1" w:rsidRDefault="00144B77" w:rsidP="007D6CC1">
      <w:r>
        <w:rPr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6193790" cy="6409055"/>
            <wp:effectExtent l="19050" t="0" r="0" b="0"/>
            <wp:docPr id="1" name="Εικόνα 1" descr="15112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112b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40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C1" w:rsidRDefault="00144B77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</w:rPr>
        <w:lastRenderedPageBreak/>
        <w:drawing>
          <wp:inline distT="0" distB="0" distL="0" distR="0">
            <wp:extent cx="6193790" cy="7172325"/>
            <wp:effectExtent l="19050" t="0" r="0" b="0"/>
            <wp:docPr id="2" name="Εικόνα 2" descr="15112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12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17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C1" w:rsidRDefault="00144B77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</w:rPr>
        <w:lastRenderedPageBreak/>
        <w:drawing>
          <wp:inline distT="0" distB="0" distL="0" distR="0">
            <wp:extent cx="4373245" cy="9947275"/>
            <wp:effectExtent l="19050" t="0" r="8255" b="0"/>
            <wp:docPr id="3" name="Εικόνα 3" descr="15112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112b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994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C1" w:rsidRDefault="007D6CC1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====</w:t>
      </w:r>
    </w:p>
    <w:p w:rsidR="007D6CC1" w:rsidRDefault="007D6CC1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:rsidR="007D6CC1" w:rsidRDefault="00144B77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6193790" cy="4484370"/>
            <wp:effectExtent l="19050" t="0" r="0" b="0"/>
            <wp:docPr id="4" name="Εικόνα 4" descr="15112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112b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48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C1" w:rsidRDefault="007D6CC1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:rsidR="007D6CC1" w:rsidRDefault="007D6CC1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=====</w:t>
      </w:r>
    </w:p>
    <w:p w:rsidR="007D6CC1" w:rsidRDefault="007D6CC1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:rsidR="007D6CC1" w:rsidRDefault="00144B77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</w:rPr>
        <w:lastRenderedPageBreak/>
        <w:drawing>
          <wp:inline distT="0" distB="0" distL="0" distR="0">
            <wp:extent cx="4492625" cy="9835515"/>
            <wp:effectExtent l="19050" t="0" r="3175" b="0"/>
            <wp:docPr id="5" name="Εικόνα 5" descr="15112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112b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983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C1" w:rsidRDefault="007D6CC1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 </w:t>
      </w:r>
    </w:p>
    <w:p w:rsidR="007D6CC1" w:rsidRDefault="007D6CC1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:rsidR="007D6CC1" w:rsidRDefault="007D6CC1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====</w:t>
      </w:r>
    </w:p>
    <w:p w:rsidR="007D6CC1" w:rsidRDefault="007D6CC1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:rsidR="007D6CC1" w:rsidRDefault="00144B77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6193790" cy="620395"/>
            <wp:effectExtent l="19050" t="0" r="0" b="0"/>
            <wp:docPr id="6" name="Εικόνα 6" descr="15112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112b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C1" w:rsidRDefault="00144B77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6193790" cy="4946015"/>
            <wp:effectExtent l="19050" t="0" r="0" b="0"/>
            <wp:docPr id="7" name="Εικόνα 7" descr="15112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112b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94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C1" w:rsidRDefault="007D6CC1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:rsidR="007D6CC1" w:rsidRDefault="00144B77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</w:rPr>
        <w:lastRenderedPageBreak/>
        <w:drawing>
          <wp:inline distT="0" distB="0" distL="0" distR="0">
            <wp:extent cx="6193790" cy="4961890"/>
            <wp:effectExtent l="19050" t="0" r="0" b="0"/>
            <wp:docPr id="8" name="Εικόνα 8" descr="15112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5112b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96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C1" w:rsidRDefault="007D6CC1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====</w:t>
      </w:r>
    </w:p>
    <w:p w:rsidR="007D6CC1" w:rsidRDefault="007D6CC1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:rsidR="007D6CC1" w:rsidRDefault="00144B77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noProof/>
          <w:color w:val="000000"/>
          <w:sz w:val="27"/>
          <w:szCs w:val="27"/>
          <w:shd w:val="clear" w:color="auto" w:fill="FFFFFF"/>
        </w:rPr>
        <w:lastRenderedPageBreak/>
        <w:drawing>
          <wp:inline distT="0" distB="0" distL="0" distR="0">
            <wp:extent cx="5240020" cy="5001260"/>
            <wp:effectExtent l="19050" t="0" r="0" b="0"/>
            <wp:docPr id="9" name="Εικόνα 9" descr="15112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5112b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500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CC1" w:rsidRDefault="007D6CC1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:rsidR="007D6CC1" w:rsidRDefault="007D6CC1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ΤΟ ΒΗΜΑ 15/1/2012</w:t>
      </w:r>
    </w:p>
    <w:p w:rsidR="007D6CC1" w:rsidRDefault="007D6CC1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:rsidR="007D6CC1" w:rsidRDefault="007D6CC1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:rsidR="007D6CC1" w:rsidRDefault="007D6CC1" w:rsidP="007D6CC1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 </w:t>
      </w:r>
    </w:p>
    <w:p w:rsidR="00881A48" w:rsidRDefault="00881A48"/>
    <w:sectPr w:rsidR="00881A48" w:rsidSect="00414B68">
      <w:pgSz w:w="11906" w:h="16838"/>
      <w:pgMar w:top="539" w:right="505" w:bottom="67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D6CC1"/>
    <w:rsid w:val="000116EF"/>
    <w:rsid w:val="000511F8"/>
    <w:rsid w:val="0006106C"/>
    <w:rsid w:val="000744C9"/>
    <w:rsid w:val="00112FD1"/>
    <w:rsid w:val="00121C4A"/>
    <w:rsid w:val="00137960"/>
    <w:rsid w:val="00144B77"/>
    <w:rsid w:val="00216F50"/>
    <w:rsid w:val="002453E1"/>
    <w:rsid w:val="00281932"/>
    <w:rsid w:val="00281990"/>
    <w:rsid w:val="002C0460"/>
    <w:rsid w:val="00300E97"/>
    <w:rsid w:val="00414B68"/>
    <w:rsid w:val="00414CF4"/>
    <w:rsid w:val="004227DF"/>
    <w:rsid w:val="0049124B"/>
    <w:rsid w:val="0051692E"/>
    <w:rsid w:val="00561D81"/>
    <w:rsid w:val="00565A4A"/>
    <w:rsid w:val="00573052"/>
    <w:rsid w:val="005754A3"/>
    <w:rsid w:val="005D2A79"/>
    <w:rsid w:val="005E0AA0"/>
    <w:rsid w:val="00694251"/>
    <w:rsid w:val="006F7C53"/>
    <w:rsid w:val="00766541"/>
    <w:rsid w:val="007808B1"/>
    <w:rsid w:val="007D6CC1"/>
    <w:rsid w:val="00876D7E"/>
    <w:rsid w:val="00881A48"/>
    <w:rsid w:val="0088524D"/>
    <w:rsid w:val="008F18FA"/>
    <w:rsid w:val="00912179"/>
    <w:rsid w:val="0093585B"/>
    <w:rsid w:val="00972A5B"/>
    <w:rsid w:val="009D4FE2"/>
    <w:rsid w:val="00A7760C"/>
    <w:rsid w:val="00AA1D1A"/>
    <w:rsid w:val="00AB56B5"/>
    <w:rsid w:val="00AE58CF"/>
    <w:rsid w:val="00AF422B"/>
    <w:rsid w:val="00B02542"/>
    <w:rsid w:val="00B16FD6"/>
    <w:rsid w:val="00BA46FB"/>
    <w:rsid w:val="00C525F0"/>
    <w:rsid w:val="00C552EF"/>
    <w:rsid w:val="00CB4980"/>
    <w:rsid w:val="00CB6777"/>
    <w:rsid w:val="00CF07B1"/>
    <w:rsid w:val="00D824F6"/>
    <w:rsid w:val="00E01FA4"/>
    <w:rsid w:val="00EA625C"/>
    <w:rsid w:val="00F749C4"/>
    <w:rsid w:val="00F76CF7"/>
    <w:rsid w:val="00F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style-span">
    <w:name w:val="apple-style-span"/>
    <w:basedOn w:val="a0"/>
    <w:rsid w:val="007D6CC1"/>
  </w:style>
  <w:style w:type="paragraph" w:styleId="Web">
    <w:name w:val="Normal (Web)"/>
    <w:basedOn w:val="a"/>
    <w:rsid w:val="007D6CC1"/>
    <w:pPr>
      <w:spacing w:before="100" w:beforeAutospacing="1" w:after="100" w:afterAutospacing="1"/>
    </w:pPr>
  </w:style>
  <w:style w:type="character" w:styleId="-">
    <w:name w:val="Hyperlink"/>
    <w:basedOn w:val="a0"/>
    <w:rsid w:val="007D6C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6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Τι περιλαμβάνει το νομοσχέδιο για το νέο Λύκειο και το Τεχνολογικό Λύκειο - Προγράμματα Σπουδών - Μαθήματα, Κατευθύνσεις</vt:lpstr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 περιλαμβάνει το νομοσχέδιο για το νέο Λύκειο και το Τεχνολογικό Λύκειο - Προγράμματα Σπουδών - Μαθήματα, Κατευθύνσεις</dc:title>
  <dc:creator>Giwrgos</dc:creator>
  <cp:lastModifiedBy>Fujitsu</cp:lastModifiedBy>
  <cp:revision>2</cp:revision>
  <dcterms:created xsi:type="dcterms:W3CDTF">2012-01-15T19:04:00Z</dcterms:created>
  <dcterms:modified xsi:type="dcterms:W3CDTF">2012-01-15T19:04:00Z</dcterms:modified>
</cp:coreProperties>
</file>